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31" w:rsidRDefault="001F5431" w:rsidP="001F5431">
      <w:pPr>
        <w:pStyle w:val="Kop3"/>
        <w:keepNext w:val="0"/>
        <w:numPr>
          <w:ilvl w:val="1"/>
          <w:numId w:val="1"/>
        </w:numPr>
        <w:overflowPunct/>
        <w:autoSpaceDE/>
        <w:adjustRightInd/>
        <w:spacing w:after="0"/>
      </w:pPr>
      <w:r>
        <w:t>Balustrades - aluminium (</w:t>
      </w:r>
      <w:proofErr w:type="spellStart"/>
      <w:r>
        <w:t>mc</w:t>
      </w:r>
      <w:proofErr w:type="spellEnd"/>
      <w:r>
        <w:t>)</w:t>
      </w:r>
    </w:p>
    <w:p w:rsidR="001F5431" w:rsidRDefault="001F5431" w:rsidP="001F5431">
      <w:pPr>
        <w:pStyle w:val="Kop5"/>
        <w:numPr>
          <w:ilvl w:val="2"/>
          <w:numId w:val="1"/>
        </w:numPr>
        <w:overflowPunct/>
        <w:autoSpaceDE/>
        <w:adjustRightInd/>
        <w:spacing w:after="0"/>
      </w:pPr>
      <w:r>
        <w:t xml:space="preserve">Matériau </w:t>
      </w:r>
    </w:p>
    <w:p w:rsidR="001F5431" w:rsidRDefault="001F5431" w:rsidP="001F5431">
      <w:pPr>
        <w:pStyle w:val="Kop5"/>
        <w:numPr>
          <w:ilvl w:val="3"/>
          <w:numId w:val="1"/>
        </w:numPr>
        <w:overflowPunct/>
        <w:autoSpaceDE/>
        <w:adjustRightInd/>
        <w:spacing w:after="0"/>
        <w:rPr>
          <w:b w:val="0"/>
          <w:bCs w:val="0"/>
          <w:sz w:val="24"/>
          <w:szCs w:val="24"/>
        </w:rPr>
      </w:pPr>
      <w:r>
        <w:rPr>
          <w:b w:val="0"/>
          <w:bCs w:val="0"/>
          <w:sz w:val="24"/>
          <w:szCs w:val="24"/>
        </w:rPr>
        <w:t>Alliage d’aluminium 6060-T66/F22</w:t>
      </w:r>
    </w:p>
    <w:p w:rsidR="001F5431" w:rsidRDefault="001F5431" w:rsidP="001F5431">
      <w:pPr>
        <w:pStyle w:val="Kop5"/>
        <w:numPr>
          <w:ilvl w:val="2"/>
          <w:numId w:val="1"/>
        </w:numPr>
        <w:overflowPunct/>
        <w:autoSpaceDE/>
        <w:adjustRightInd/>
        <w:spacing w:after="0"/>
      </w:pPr>
      <w:r>
        <w:t xml:space="preserve">Spécifications  </w:t>
      </w:r>
    </w:p>
    <w:p w:rsidR="001F5431" w:rsidRDefault="001F5431" w:rsidP="001F5431">
      <w:pPr>
        <w:pStyle w:val="Kop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lang w:val="fr-FR"/>
        </w:rPr>
      </w:pPr>
    </w:p>
    <w:p w:rsidR="001F5431" w:rsidRDefault="001F5431" w:rsidP="001F5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i/>
          <w:lang w:val="fr-FR"/>
        </w:rPr>
      </w:pPr>
      <w:r>
        <w:rPr>
          <w:i/>
          <w:lang w:val="fr-FR"/>
        </w:rPr>
        <w:t>Le prix unitaire inclut tous les travaux et services nécessaires au bon fonctionnement du produit. Ils comprennent notamment les travaux suivants : le relevé des mesures exactes sur le chantier, la présentation des plans de détail et d’exécution, la production dans l’atelier et les traitements de surface, le transport vers les terrasses, le placement des garde-corps avec les fixations requises, la réception, les fiches techniques, les droits sur la propriété intellectuelle, la sécurité de son propre personnel.</w:t>
      </w:r>
    </w:p>
    <w:p w:rsidR="001F5431" w:rsidRDefault="001F5431" w:rsidP="001F5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i/>
          <w:lang w:val="fr-FR"/>
        </w:rPr>
      </w:pPr>
      <w:r>
        <w:rPr>
          <w:i/>
          <w:lang w:val="fr-FR"/>
        </w:rPr>
        <w:t>Le placement et l’enlèvement des garde-corps de sécurité provisoires ne sont pas inclus dans ce marché.</w:t>
      </w:r>
    </w:p>
    <w:p w:rsidR="00317C5A" w:rsidRDefault="00317C5A">
      <w:pPr>
        <w:spacing w:before="100" w:beforeAutospacing="1"/>
        <w:ind w:left="1361" w:hanging="284"/>
        <w:rPr>
          <w:szCs w:val="24"/>
          <w:lang w:val="fr-FR"/>
        </w:rPr>
      </w:pPr>
      <w:r>
        <w:rPr>
          <w:rFonts w:ascii="Symbol" w:hAnsi="Symbol"/>
          <w:szCs w:val="24"/>
          <w:lang w:val="fr-FR"/>
        </w:rPr>
        <w:t></w:t>
      </w:r>
      <w:r>
        <w:rPr>
          <w:sz w:val="14"/>
          <w:szCs w:val="24"/>
          <w:lang w:val="fr-FR"/>
        </w:rPr>
        <w:t xml:space="preserve">     </w:t>
      </w:r>
      <w:r>
        <w:rPr>
          <w:i/>
          <w:szCs w:val="24"/>
          <w:lang w:val="fr-FR"/>
        </w:rPr>
        <w:t>Il s’agit de garde-corps modulaires en profilés préfabriqués d’aluminium. Les références, plans types et documents utiles du fabricant sont soumis pour accord préalable à la Direction.</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Modèle : Savannah</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 xml:space="preserve">Marque : </w:t>
      </w:r>
      <w:hyperlink r:id="rId7" w:history="1">
        <w:r>
          <w:rPr>
            <w:rStyle w:val="Hyperlink"/>
            <w:rFonts w:ascii="Calibri" w:hAnsi="Calibri"/>
            <w:i/>
            <w:sz w:val="22"/>
            <w:szCs w:val="24"/>
            <w:lang w:val="fr-FR"/>
          </w:rPr>
          <w:t>www.maene.com</w:t>
        </w:r>
      </w:hyperlink>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Les profilés verticaux comportent un caoutchouc extérieur sur lequel s’appuie la vitre. Le côté extérieur de la vitre est enduit d’un MS polymère présentant une dureté shore A de ± 40, un module d’élasticité à 100 % de 0,75N/mm² et une résistance au cisaillement de minimum 0,9N/mm².</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Les profilés verticaux sont constitués d’un profilé en U de 62,5 X 25 mm et d’un profilé en T de 62,5 X 50 mm.</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 xml:space="preserve">Les profilés sont conçus de manière à pouvoir encore </w:t>
      </w:r>
      <w:r w:rsidR="00E32FA9">
        <w:rPr>
          <w:rFonts w:ascii="Calibri" w:hAnsi="Calibri"/>
          <w:i/>
          <w:sz w:val="22"/>
          <w:szCs w:val="24"/>
          <w:lang w:val="fr-FR"/>
        </w:rPr>
        <w:t>recevoir une moustiquaire de 20 </w:t>
      </w:r>
      <w:r>
        <w:rPr>
          <w:rFonts w:ascii="Calibri" w:hAnsi="Calibri"/>
          <w:i/>
          <w:sz w:val="22"/>
          <w:szCs w:val="24"/>
          <w:lang w:val="fr-FR"/>
        </w:rPr>
        <w:t>X 20 mm.</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La distance entre les profilés est de 2 200 mm.</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 xml:space="preserve">Les profilés verticaux sont vissés sur le mur et/ou </w:t>
      </w:r>
      <w:r w:rsidR="00E32FA9">
        <w:rPr>
          <w:rFonts w:ascii="Calibri" w:hAnsi="Calibri"/>
          <w:i/>
          <w:sz w:val="22"/>
          <w:szCs w:val="24"/>
          <w:lang w:val="fr-FR"/>
        </w:rPr>
        <w:t xml:space="preserve">sur </w:t>
      </w:r>
      <w:r>
        <w:rPr>
          <w:rFonts w:ascii="Calibri" w:hAnsi="Calibri"/>
          <w:i/>
          <w:sz w:val="22"/>
          <w:szCs w:val="24"/>
          <w:lang w:val="fr-FR"/>
        </w:rPr>
        <w:t xml:space="preserve">le profil de fenêtre </w:t>
      </w:r>
      <w:r>
        <w:rPr>
          <w:rFonts w:ascii="Calibri" w:hAnsi="Calibri"/>
          <w:i/>
          <w:sz w:val="22"/>
          <w:szCs w:val="24"/>
          <w:u w:val="single"/>
          <w:lang w:val="fr-FR"/>
        </w:rPr>
        <w:t>de manière invisible</w:t>
      </w:r>
      <w:r>
        <w:rPr>
          <w:rFonts w:ascii="Calibri" w:hAnsi="Calibri"/>
          <w:i/>
          <w:sz w:val="22"/>
          <w:szCs w:val="24"/>
          <w:lang w:val="fr-FR"/>
        </w:rPr>
        <w:t>. L’assemblage des profilés n’est pas compris.</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Les boulons de fixation sont conçus et calculés en fonction de la configuration des lieux.</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 xml:space="preserve">La vitre se compose de deux panneaux ou plus en verre simple ou en verre traité séparés l’un de l’autre par au minimum 2 couches intermédiaires de polybutyral de vinyle (PVB). La composition minimale est de 55,2. </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lang w:val="fr-FR"/>
        </w:rPr>
        <w:t xml:space="preserve">Le verre est de couleur : transparente. </w:t>
      </w:r>
    </w:p>
    <w:p w:rsidR="00317C5A" w:rsidRDefault="00317C5A">
      <w:pPr>
        <w:ind w:left="1361" w:hanging="284"/>
        <w:rPr>
          <w:rFonts w:ascii="Calibri" w:hAnsi="Calibri"/>
          <w:sz w:val="22"/>
          <w:szCs w:val="24"/>
          <w:lang w:val="fr-FR"/>
        </w:rPr>
      </w:pPr>
      <w:r>
        <w:rPr>
          <w:rFonts w:ascii="Symbol" w:hAnsi="Symbol"/>
          <w:sz w:val="22"/>
          <w:szCs w:val="24"/>
          <w:lang w:val="fr-FR"/>
        </w:rPr>
        <w:t></w:t>
      </w:r>
      <w:r>
        <w:rPr>
          <w:sz w:val="14"/>
          <w:szCs w:val="24"/>
          <w:lang w:val="fr-FR"/>
        </w:rPr>
        <w:t xml:space="preserve">     </w:t>
      </w:r>
      <w:r>
        <w:rPr>
          <w:rFonts w:ascii="Calibri" w:hAnsi="Calibri"/>
          <w:i/>
          <w:sz w:val="22"/>
          <w:szCs w:val="24"/>
          <w:shd w:val="clear" w:color="auto" w:fill="FFFF00"/>
          <w:lang w:val="fr-FR"/>
        </w:rPr>
        <w:t xml:space="preserve">Un vitrage teinté peut être choisi sur </w:t>
      </w:r>
      <w:hyperlink r:id="rId8" w:tooltip="http://www.saflex.com/en/vanceva.aspx" w:history="1">
        <w:r>
          <w:rPr>
            <w:rFonts w:ascii="Calibri" w:hAnsi="Calibri"/>
            <w:i/>
            <w:color w:val="0000FF"/>
            <w:sz w:val="22"/>
            <w:szCs w:val="24"/>
            <w:u w:val="single"/>
            <w:lang w:val="fr-FR"/>
          </w:rPr>
          <w:t>http://www.saflex.com/en/vanceva.aspx</w:t>
        </w:r>
      </w:hyperlink>
    </w:p>
    <w:p w:rsidR="00317C5A" w:rsidRDefault="00317C5A">
      <w:pPr>
        <w:rPr>
          <w:szCs w:val="24"/>
          <w:lang w:val="fr-FR"/>
        </w:rPr>
      </w:pPr>
    </w:p>
    <w:p w:rsidR="001F5431" w:rsidRDefault="001F5431" w:rsidP="001F5431">
      <w:pPr>
        <w:pStyle w:val="Kop5"/>
        <w:numPr>
          <w:ilvl w:val="2"/>
          <w:numId w:val="1"/>
        </w:numPr>
        <w:overflowPunct/>
        <w:autoSpaceDE/>
        <w:adjustRightInd/>
        <w:spacing w:after="0"/>
      </w:pPr>
      <w:r>
        <w:t>Traitement de surface : </w:t>
      </w:r>
    </w:p>
    <w:p w:rsidR="001F5431" w:rsidRDefault="001F5431" w:rsidP="001F5431">
      <w:pPr>
        <w:pStyle w:val="Normaalweb"/>
        <w:numPr>
          <w:ilvl w:val="3"/>
          <w:numId w:val="1"/>
        </w:numPr>
        <w:spacing w:before="240" w:beforeAutospacing="0" w:after="0" w:afterAutospacing="0"/>
        <w:rPr>
          <w:lang w:val="fr-FR"/>
        </w:rPr>
      </w:pPr>
      <w:r>
        <w:rPr>
          <w:b/>
          <w:bCs/>
          <w:lang w:val="fr-FR"/>
        </w:rPr>
        <w:lastRenderedPageBreak/>
        <w:t>(soit)</w:t>
      </w:r>
      <w:r>
        <w:rPr>
          <w:lang w:val="fr-FR"/>
        </w:rPr>
        <w:t xml:space="preserve"> laqué, classe 2 (atmosphère normale) selon le label </w:t>
      </w:r>
      <w:proofErr w:type="spellStart"/>
      <w:r>
        <w:rPr>
          <w:lang w:val="fr-FR"/>
        </w:rPr>
        <w:t>Qualicoat</w:t>
      </w:r>
      <w:proofErr w:type="spellEnd"/>
      <w:r>
        <w:rPr>
          <w:lang w:val="fr-FR"/>
        </w:rPr>
        <w:t>. 1 couche de peinture polyester par poudrage. Coloris RAL …..</w:t>
      </w:r>
    </w:p>
    <w:p w:rsidR="001F5431" w:rsidRDefault="001F5431" w:rsidP="001F5431">
      <w:pPr>
        <w:pStyle w:val="Normaalweb"/>
        <w:numPr>
          <w:ilvl w:val="3"/>
          <w:numId w:val="1"/>
        </w:numPr>
        <w:spacing w:before="240" w:beforeAutospacing="0" w:after="0" w:afterAutospacing="0"/>
        <w:rPr>
          <w:lang w:val="fr-FR"/>
        </w:rPr>
      </w:pPr>
      <w:r>
        <w:rPr>
          <w:b/>
          <w:bCs/>
          <w:lang w:val="fr-FR"/>
        </w:rPr>
        <w:t>(soit)</w:t>
      </w:r>
      <w:r>
        <w:rPr>
          <w:lang w:val="fr-FR"/>
        </w:rPr>
        <w:t xml:space="preserve"> laqué, classe 3 (atmosphère agressive) selon le label </w:t>
      </w:r>
      <w:proofErr w:type="spellStart"/>
      <w:r>
        <w:rPr>
          <w:lang w:val="fr-FR"/>
        </w:rPr>
        <w:t>Qualicoat</w:t>
      </w:r>
      <w:proofErr w:type="spellEnd"/>
      <w:r>
        <w:rPr>
          <w:lang w:val="fr-FR"/>
        </w:rPr>
        <w:t>, 1 couche de poudre époxy et 1 couche de peinture polyester par poudrage. Coloris RAL  ……..</w:t>
      </w:r>
    </w:p>
    <w:p w:rsidR="001F5431" w:rsidRDefault="001F5431" w:rsidP="001F5431">
      <w:pPr>
        <w:pStyle w:val="Normaalweb"/>
        <w:numPr>
          <w:ilvl w:val="3"/>
          <w:numId w:val="1"/>
        </w:numPr>
        <w:spacing w:before="240" w:beforeAutospacing="0" w:after="0" w:afterAutospacing="0"/>
        <w:rPr>
          <w:lang w:val="fr-FR"/>
        </w:rPr>
      </w:pPr>
      <w:r>
        <w:rPr>
          <w:b/>
          <w:bCs/>
          <w:lang w:val="fr-FR"/>
        </w:rPr>
        <w:t>(soit)</w:t>
      </w:r>
      <w:r>
        <w:rPr>
          <w:lang w:val="fr-FR"/>
        </w:rPr>
        <w:t xml:space="preserve"> Adonisé coloris naturel, classe 2 (atmosphère normale) selon le label  </w:t>
      </w:r>
      <w:proofErr w:type="spellStart"/>
      <w:r>
        <w:rPr>
          <w:lang w:val="fr-FR"/>
        </w:rPr>
        <w:t>Qualanod</w:t>
      </w:r>
      <w:proofErr w:type="spellEnd"/>
      <w:r>
        <w:rPr>
          <w:lang w:val="fr-FR"/>
        </w:rPr>
        <w:t>. Epaisseur de couche min. 15 microns.</w:t>
      </w:r>
    </w:p>
    <w:p w:rsidR="001F5431" w:rsidRDefault="001F5431" w:rsidP="001F5431">
      <w:pPr>
        <w:pStyle w:val="Normaalweb"/>
        <w:numPr>
          <w:ilvl w:val="3"/>
          <w:numId w:val="1"/>
        </w:numPr>
        <w:spacing w:before="240" w:beforeAutospacing="0" w:after="0" w:afterAutospacing="0"/>
        <w:rPr>
          <w:lang w:val="fr-FR"/>
        </w:rPr>
      </w:pPr>
      <w:r>
        <w:rPr>
          <w:b/>
          <w:bCs/>
          <w:lang w:val="fr-FR"/>
        </w:rPr>
        <w:t xml:space="preserve"> (soit) </w:t>
      </w:r>
      <w:r>
        <w:rPr>
          <w:lang w:val="fr-FR"/>
        </w:rPr>
        <w:t xml:space="preserve">Adonisé coloris naturel, classe 3 (atmosphère agressive) selon le label  </w:t>
      </w:r>
      <w:proofErr w:type="spellStart"/>
      <w:r>
        <w:rPr>
          <w:lang w:val="fr-FR"/>
        </w:rPr>
        <w:t>Qualanod</w:t>
      </w:r>
      <w:proofErr w:type="spellEnd"/>
      <w:r>
        <w:rPr>
          <w:lang w:val="fr-FR"/>
        </w:rPr>
        <w:t xml:space="preserve">. Epaisseur de couche min. 20 microns. </w:t>
      </w:r>
    </w:p>
    <w:p w:rsidR="001F5431" w:rsidRDefault="001F5431" w:rsidP="001F5431">
      <w:pPr>
        <w:pStyle w:val="Kop5"/>
        <w:numPr>
          <w:ilvl w:val="2"/>
          <w:numId w:val="1"/>
        </w:numPr>
        <w:overflowPunct/>
        <w:autoSpaceDE/>
        <w:adjustRightInd/>
        <w:spacing w:after="0"/>
      </w:pPr>
      <w:r>
        <w:t xml:space="preserve">Réalisation </w:t>
      </w:r>
    </w:p>
    <w:p w:rsidR="001F5431" w:rsidRDefault="001F5431" w:rsidP="001F5431">
      <w:pPr>
        <w:pStyle w:val="Normaalweb"/>
        <w:numPr>
          <w:ilvl w:val="3"/>
          <w:numId w:val="1"/>
        </w:numPr>
        <w:spacing w:before="240" w:beforeAutospacing="0" w:after="0" w:afterAutospacing="0"/>
        <w:rPr>
          <w:lang w:val="fr-FR"/>
        </w:rPr>
      </w:pPr>
      <w:r>
        <w:rPr>
          <w:lang w:val="fr-FR"/>
        </w:rPr>
        <w:t>Les consignes de montage du fabricant seront respectées à la lettre. Les marges de sécurité doivent satisfaire aux normes en vigueur mentionnées aux articles 46.30 Balustrades – Généralités.</w:t>
      </w:r>
    </w:p>
    <w:p w:rsidR="001F5431" w:rsidRDefault="001F5431" w:rsidP="001F5431">
      <w:pPr>
        <w:pStyle w:val="Kop6"/>
        <w:keepNext w:val="0"/>
        <w:keepLines w:val="0"/>
        <w:numPr>
          <w:ilvl w:val="2"/>
          <w:numId w:val="1"/>
        </w:numPr>
        <w:spacing w:before="240"/>
        <w:rPr>
          <w:lang w:val="fr-FR"/>
        </w:rPr>
      </w:pPr>
      <w:r>
        <w:rPr>
          <w:lang w:val="fr-FR"/>
        </w:rPr>
        <w:t xml:space="preserve">Consignes d’exécution complémentaires </w:t>
      </w:r>
    </w:p>
    <w:p w:rsidR="001F5431" w:rsidRDefault="001F5431" w:rsidP="001F5431">
      <w:pPr>
        <w:pStyle w:val="Normaalweb"/>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s>
        <w:rPr>
          <w:lang w:val="fr-FR"/>
        </w:rPr>
      </w:pPr>
      <w:r>
        <w:rPr>
          <w:lang w:val="fr-FR"/>
        </w:rPr>
        <w:t xml:space="preserve">L’ensemble des vis et boutons sont minimum de qualité A2. Les boulons qui traversent les plaques de base doivent être protégés pour une </w:t>
      </w:r>
      <w:r>
        <w:rPr>
          <w:u w:val="single"/>
          <w:lang w:val="fr-FR"/>
        </w:rPr>
        <w:t>rondelle en nylon</w:t>
      </w:r>
      <w:r>
        <w:rPr>
          <w:lang w:val="fr-FR"/>
        </w:rPr>
        <w:t xml:space="preserve"> afin de ne pas endommager la peinture. </w:t>
      </w:r>
    </w:p>
    <w:p w:rsidR="001F5431" w:rsidRDefault="001F5431" w:rsidP="001F5431">
      <w:pPr>
        <w:pStyle w:val="Kop5"/>
        <w:numPr>
          <w:ilvl w:val="2"/>
          <w:numId w:val="1"/>
        </w:numPr>
        <w:overflowPunct/>
        <w:autoSpaceDE/>
        <w:adjustRightInd/>
        <w:spacing w:after="0"/>
      </w:pPr>
      <w:r>
        <w:t xml:space="preserve">Application </w:t>
      </w:r>
    </w:p>
    <w:p w:rsidR="001F5431" w:rsidRDefault="001F5431" w:rsidP="001F5431">
      <w:pPr>
        <w:pStyle w:val="Kop2"/>
        <w:rPr>
          <w:rFonts w:ascii="Times New Roman" w:hAnsi="Times New Roman"/>
          <w:i/>
          <w:color w:val="auto"/>
          <w:sz w:val="24"/>
          <w:szCs w:val="24"/>
          <w:lang w:val="fr-FR"/>
        </w:rPr>
      </w:pPr>
    </w:p>
    <w:p w:rsidR="001F5431" w:rsidRDefault="001F5431" w:rsidP="001F5431">
      <w:pPr>
        <w:rPr>
          <w:szCs w:val="24"/>
          <w:lang w:val="fr-FR"/>
        </w:rPr>
      </w:pPr>
    </w:p>
    <w:p w:rsidR="001F5431" w:rsidRDefault="001F5431">
      <w:pPr>
        <w:rPr>
          <w:szCs w:val="24"/>
          <w:lang w:val="fr-FR"/>
        </w:rPr>
      </w:pPr>
    </w:p>
    <w:sectPr w:rsidR="001F5431" w:rsidSect="0036776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31" w:rsidRDefault="001F5431" w:rsidP="001F5431">
      <w:r>
        <w:separator/>
      </w:r>
    </w:p>
  </w:endnote>
  <w:endnote w:type="continuationSeparator" w:id="0">
    <w:p w:rsidR="001F5431" w:rsidRDefault="001F5431" w:rsidP="001F5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31" w:rsidRDefault="001F543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31" w:rsidRDefault="001F5431" w:rsidP="001F5431">
    <w:pPr>
      <w:pStyle w:val="Voettekst"/>
      <w:rPr>
        <w:lang w:val="fr-FR"/>
      </w:rPr>
    </w:pPr>
    <w:r>
      <w:rPr>
        <w:lang w:val="fr-FR"/>
      </w:rPr>
      <w:t>Maene L. sa décline toute responsabilité en cas d’erreurs ou d’inexactitudes. En raison de l’évolution permanente des technologies, nous nous réservons le droit d’apporter des modifications à nos produits sans préavis. Pour les dernières modifications, consultez le site</w:t>
    </w:r>
  </w:p>
  <w:p w:rsidR="001F5431" w:rsidRDefault="001F5431" w:rsidP="001F5431">
    <w:pPr>
      <w:pStyle w:val="Voettekst"/>
      <w:jc w:val="center"/>
      <w:rPr>
        <w:lang w:val="fr-FR"/>
      </w:rPr>
    </w:pPr>
    <w:hyperlink r:id="rId1" w:history="1">
      <w:r>
        <w:rPr>
          <w:rStyle w:val="Hyperlink"/>
          <w:lang w:val="fr-FR"/>
        </w:rPr>
        <w:t>www.maene.com</w:t>
      </w:r>
    </w:hyperlink>
    <w:r>
      <w:rPr>
        <w:lang w:val="fr-FR"/>
      </w:rPr>
      <w:t>.</w:t>
    </w:r>
  </w:p>
  <w:p w:rsidR="001F5431" w:rsidRPr="001F5431" w:rsidRDefault="001F5431">
    <w:pPr>
      <w:pStyle w:val="Voettekst"/>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31" w:rsidRDefault="001F543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31" w:rsidRDefault="001F5431" w:rsidP="001F5431">
      <w:r>
        <w:separator/>
      </w:r>
    </w:p>
  </w:footnote>
  <w:footnote w:type="continuationSeparator" w:id="0">
    <w:p w:rsidR="001F5431" w:rsidRDefault="001F5431" w:rsidP="001F5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31" w:rsidRDefault="001F543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31" w:rsidRDefault="001F5431" w:rsidP="001F5431">
    <w:pPr>
      <w:tabs>
        <w:tab w:val="center" w:pos="4536"/>
        <w:tab w:val="right" w:pos="9072"/>
      </w:tabs>
      <w:rPr>
        <w:lang w:val="fr-FR"/>
      </w:rPr>
    </w:pPr>
    <w:r>
      <w:rPr>
        <w:i/>
        <w:lang w:val="fr-FR"/>
      </w:rPr>
      <w:t>Cahier de charges pour les bâtiments privés</w:t>
    </w:r>
  </w:p>
  <w:p w:rsidR="001F5431" w:rsidRPr="001F5431" w:rsidRDefault="001F5431" w:rsidP="001F5431">
    <w:pPr>
      <w:pStyle w:val="Koptekst"/>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31" w:rsidRDefault="001F543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5C8"/>
    <w:multiLevelType w:val="multilevel"/>
    <w:tmpl w:val="179C356C"/>
    <w:lvl w:ilvl="0">
      <w:start w:val="46"/>
      <w:numFmt w:val="decimal"/>
      <w:lvlText w:val="%1."/>
      <w:lvlJc w:val="left"/>
      <w:pPr>
        <w:tabs>
          <w:tab w:val="num" w:pos="360"/>
        </w:tabs>
        <w:ind w:left="360" w:hanging="360"/>
      </w:pPr>
    </w:lvl>
    <w:lvl w:ilvl="1">
      <w:start w:val="33"/>
      <w:numFmt w:val="decimal"/>
      <w:lvlText w:val="%1.%2."/>
      <w:lvlJc w:val="left"/>
      <w:pPr>
        <w:tabs>
          <w:tab w:val="num" w:pos="792"/>
        </w:tabs>
        <w:ind w:left="792" w:hanging="432"/>
      </w:pPr>
    </w:lvl>
    <w:lvl w:ilvl="2">
      <w:start w:val="1"/>
      <w:numFmt w:val="upperLetter"/>
      <w:lvlText w:val="%3."/>
      <w:lvlJc w:val="left"/>
      <w:pPr>
        <w:tabs>
          <w:tab w:val="num" w:pos="1134"/>
        </w:tabs>
        <w:ind w:left="1224" w:hanging="504"/>
      </w:pPr>
    </w:lvl>
    <w:lvl w:ilvl="3">
      <w:start w:val="1"/>
      <w:numFmt w:val="bullet"/>
      <w:lvlText w:val=""/>
      <w:lvlJc w:val="left"/>
      <w:pPr>
        <w:tabs>
          <w:tab w:val="num" w:pos="1134"/>
        </w:tabs>
        <w:ind w:left="1361" w:hanging="281"/>
      </w:pPr>
      <w:rPr>
        <w:rFonts w:ascii="Symbol" w:hAnsi="Symbol" w:hint="default"/>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5CB592A"/>
    <w:multiLevelType w:val="hybridMultilevel"/>
    <w:tmpl w:val="D3F4AFF2"/>
    <w:lvl w:ilvl="0" w:tplc="04130001">
      <w:start w:val="1"/>
      <w:numFmt w:val="bullet"/>
      <w:lvlText w:val=""/>
      <w:lvlJc w:val="left"/>
      <w:pPr>
        <w:tabs>
          <w:tab w:val="num" w:pos="1440"/>
        </w:tabs>
        <w:ind w:left="144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startOverride w:val="46"/>
    </w:lvlOverride>
    <w:lvlOverride w:ilvl="1">
      <w:startOverride w:val="3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stylePaneFormatFilter w:val="3F01"/>
  <w:defaultTabStop w:val="720"/>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A0CC9"/>
    <w:rsid w:val="0005583F"/>
    <w:rsid w:val="0009016A"/>
    <w:rsid w:val="000D5582"/>
    <w:rsid w:val="00161391"/>
    <w:rsid w:val="001F5431"/>
    <w:rsid w:val="00302A77"/>
    <w:rsid w:val="00317C5A"/>
    <w:rsid w:val="0036776C"/>
    <w:rsid w:val="004075CF"/>
    <w:rsid w:val="00420994"/>
    <w:rsid w:val="004A6DAA"/>
    <w:rsid w:val="00752FBF"/>
    <w:rsid w:val="007B587C"/>
    <w:rsid w:val="008523DB"/>
    <w:rsid w:val="008D2D85"/>
    <w:rsid w:val="009C21BB"/>
    <w:rsid w:val="00C04219"/>
    <w:rsid w:val="00E132ED"/>
    <w:rsid w:val="00E32FA9"/>
    <w:rsid w:val="00EB350D"/>
    <w:rsid w:val="00ED6462"/>
    <w:rsid w:val="00F923E9"/>
    <w:rsid w:val="00FA0CC9"/>
    <w:rsid w:val="00FD2B68"/>
    <w:rsid w:val="00FE5E4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776C"/>
    <w:rPr>
      <w:sz w:val="24"/>
      <w:lang w:val="en-GB" w:eastAsia="en-US"/>
    </w:rPr>
  </w:style>
  <w:style w:type="paragraph" w:styleId="Kop2">
    <w:name w:val="heading 2"/>
    <w:basedOn w:val="Standaard"/>
    <w:next w:val="Standaard"/>
    <w:link w:val="Kop2Char"/>
    <w:semiHidden/>
    <w:unhideWhenUsed/>
    <w:qFormat/>
    <w:rsid w:val="001F54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1F5431"/>
    <w:pPr>
      <w:keepNext/>
      <w:overflowPunct w:val="0"/>
      <w:autoSpaceDE w:val="0"/>
      <w:autoSpaceDN w:val="0"/>
      <w:adjustRightInd w:val="0"/>
      <w:spacing w:before="240" w:after="60"/>
      <w:outlineLvl w:val="2"/>
    </w:pPr>
    <w:rPr>
      <w:rFonts w:ascii="Arial" w:hAnsi="Arial" w:cs="Arial"/>
      <w:b/>
      <w:bCs/>
      <w:sz w:val="26"/>
      <w:szCs w:val="26"/>
      <w:lang w:val="fr-FR" w:eastAsia="nl-NL"/>
    </w:rPr>
  </w:style>
  <w:style w:type="paragraph" w:styleId="Kop5">
    <w:name w:val="heading 5"/>
    <w:basedOn w:val="Standaard"/>
    <w:next w:val="Standaard"/>
    <w:link w:val="Kop5Char"/>
    <w:semiHidden/>
    <w:unhideWhenUsed/>
    <w:qFormat/>
    <w:rsid w:val="001F5431"/>
    <w:pPr>
      <w:overflowPunct w:val="0"/>
      <w:autoSpaceDE w:val="0"/>
      <w:autoSpaceDN w:val="0"/>
      <w:adjustRightInd w:val="0"/>
      <w:spacing w:before="240" w:after="60"/>
      <w:outlineLvl w:val="4"/>
    </w:pPr>
    <w:rPr>
      <w:b/>
      <w:bCs/>
      <w:i/>
      <w:iCs/>
      <w:sz w:val="26"/>
      <w:szCs w:val="26"/>
      <w:lang w:val="fr-FR" w:eastAsia="nl-NL"/>
    </w:rPr>
  </w:style>
  <w:style w:type="paragraph" w:styleId="Kop6">
    <w:name w:val="heading 6"/>
    <w:basedOn w:val="Standaard"/>
    <w:next w:val="Standaard"/>
    <w:link w:val="Kop6Char"/>
    <w:semiHidden/>
    <w:unhideWhenUsed/>
    <w:qFormat/>
    <w:rsid w:val="001F54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6776C"/>
    <w:rPr>
      <w:rFonts w:cs="Times New Roman"/>
      <w:color w:val="0000FF"/>
      <w:u w:val="single"/>
    </w:rPr>
  </w:style>
  <w:style w:type="paragraph" w:styleId="Normaalweb">
    <w:name w:val="Normal (Web)"/>
    <w:basedOn w:val="Standaard"/>
    <w:rsid w:val="0036776C"/>
    <w:pPr>
      <w:spacing w:before="100" w:beforeAutospacing="1" w:after="100" w:afterAutospacing="1"/>
    </w:pPr>
    <w:rPr>
      <w:szCs w:val="24"/>
      <w:lang w:val="en-US"/>
    </w:rPr>
  </w:style>
  <w:style w:type="character" w:styleId="GevolgdeHyperlink">
    <w:name w:val="FollowedHyperlink"/>
    <w:basedOn w:val="Standaardalinea-lettertype"/>
    <w:rsid w:val="0036776C"/>
    <w:rPr>
      <w:rFonts w:cs="Times New Roman"/>
      <w:color w:val="800080"/>
      <w:u w:val="single"/>
    </w:rPr>
  </w:style>
  <w:style w:type="character" w:customStyle="1" w:styleId="Kop3Char">
    <w:name w:val="Kop 3 Char"/>
    <w:basedOn w:val="Standaardalinea-lettertype"/>
    <w:link w:val="Kop3"/>
    <w:semiHidden/>
    <w:rsid w:val="001F5431"/>
    <w:rPr>
      <w:rFonts w:ascii="Arial" w:hAnsi="Arial" w:cs="Arial"/>
      <w:b/>
      <w:bCs/>
      <w:sz w:val="26"/>
      <w:szCs w:val="26"/>
      <w:lang w:val="fr-FR" w:eastAsia="nl-NL"/>
    </w:rPr>
  </w:style>
  <w:style w:type="character" w:customStyle="1" w:styleId="Kop5Char">
    <w:name w:val="Kop 5 Char"/>
    <w:basedOn w:val="Standaardalinea-lettertype"/>
    <w:link w:val="Kop5"/>
    <w:semiHidden/>
    <w:rsid w:val="001F5431"/>
    <w:rPr>
      <w:b/>
      <w:bCs/>
      <w:i/>
      <w:iCs/>
      <w:sz w:val="26"/>
      <w:szCs w:val="26"/>
      <w:lang w:val="fr-FR" w:eastAsia="nl-NL"/>
    </w:rPr>
  </w:style>
  <w:style w:type="paragraph" w:styleId="Koptekst">
    <w:name w:val="header"/>
    <w:basedOn w:val="Standaard"/>
    <w:link w:val="KoptekstChar"/>
    <w:unhideWhenUsed/>
    <w:rsid w:val="001F5431"/>
    <w:pPr>
      <w:tabs>
        <w:tab w:val="center" w:pos="4536"/>
        <w:tab w:val="right" w:pos="9072"/>
      </w:tabs>
    </w:pPr>
    <w:rPr>
      <w:szCs w:val="24"/>
      <w:lang w:val="nl-NL" w:eastAsia="nl-NL"/>
    </w:rPr>
  </w:style>
  <w:style w:type="character" w:customStyle="1" w:styleId="KoptekstChar">
    <w:name w:val="Koptekst Char"/>
    <w:basedOn w:val="Standaardalinea-lettertype"/>
    <w:link w:val="Koptekst"/>
    <w:rsid w:val="001F5431"/>
    <w:rPr>
      <w:sz w:val="24"/>
      <w:szCs w:val="24"/>
      <w:lang w:val="nl-NL" w:eastAsia="nl-NL"/>
    </w:rPr>
  </w:style>
  <w:style w:type="character" w:customStyle="1" w:styleId="Kop2Char">
    <w:name w:val="Kop 2 Char"/>
    <w:basedOn w:val="Standaardalinea-lettertype"/>
    <w:link w:val="Kop2"/>
    <w:semiHidden/>
    <w:rsid w:val="001F5431"/>
    <w:rPr>
      <w:rFonts w:asciiTheme="majorHAnsi" w:eastAsiaTheme="majorEastAsia" w:hAnsiTheme="majorHAnsi" w:cstheme="majorBidi"/>
      <w:b/>
      <w:bCs/>
      <w:color w:val="4F81BD" w:themeColor="accent1"/>
      <w:sz w:val="26"/>
      <w:szCs w:val="26"/>
      <w:lang w:val="en-GB" w:eastAsia="en-US"/>
    </w:rPr>
  </w:style>
  <w:style w:type="character" w:customStyle="1" w:styleId="Kop6Char">
    <w:name w:val="Kop 6 Char"/>
    <w:basedOn w:val="Standaardalinea-lettertype"/>
    <w:link w:val="Kop6"/>
    <w:semiHidden/>
    <w:rsid w:val="001F5431"/>
    <w:rPr>
      <w:rFonts w:asciiTheme="majorHAnsi" w:eastAsiaTheme="majorEastAsia" w:hAnsiTheme="majorHAnsi" w:cstheme="majorBidi"/>
      <w:i/>
      <w:iCs/>
      <w:color w:val="243F60" w:themeColor="accent1" w:themeShade="7F"/>
      <w:sz w:val="24"/>
      <w:lang w:val="en-GB" w:eastAsia="en-US"/>
    </w:rPr>
  </w:style>
  <w:style w:type="paragraph" w:styleId="Voettekst">
    <w:name w:val="footer"/>
    <w:basedOn w:val="Standaard"/>
    <w:link w:val="VoettekstChar"/>
    <w:rsid w:val="001F5431"/>
    <w:pPr>
      <w:tabs>
        <w:tab w:val="center" w:pos="4536"/>
        <w:tab w:val="right" w:pos="9072"/>
      </w:tabs>
    </w:pPr>
  </w:style>
  <w:style w:type="character" w:customStyle="1" w:styleId="VoettekstChar">
    <w:name w:val="Voettekst Char"/>
    <w:basedOn w:val="Standaardalinea-lettertype"/>
    <w:link w:val="Voettekst"/>
    <w:rsid w:val="001F5431"/>
    <w:rPr>
      <w:sz w:val="24"/>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2933302">
      <w:bodyDiv w:val="1"/>
      <w:marLeft w:val="0"/>
      <w:marRight w:val="0"/>
      <w:marTop w:val="0"/>
      <w:marBottom w:val="0"/>
      <w:divBdr>
        <w:top w:val="none" w:sz="0" w:space="0" w:color="auto"/>
        <w:left w:val="none" w:sz="0" w:space="0" w:color="auto"/>
        <w:bottom w:val="none" w:sz="0" w:space="0" w:color="auto"/>
        <w:right w:val="none" w:sz="0" w:space="0" w:color="auto"/>
      </w:divBdr>
    </w:div>
    <w:div w:id="335234418">
      <w:bodyDiv w:val="1"/>
      <w:marLeft w:val="0"/>
      <w:marRight w:val="0"/>
      <w:marTop w:val="0"/>
      <w:marBottom w:val="0"/>
      <w:divBdr>
        <w:top w:val="none" w:sz="0" w:space="0" w:color="auto"/>
        <w:left w:val="none" w:sz="0" w:space="0" w:color="auto"/>
        <w:bottom w:val="none" w:sz="0" w:space="0" w:color="auto"/>
        <w:right w:val="none" w:sz="0" w:space="0" w:color="auto"/>
      </w:divBdr>
    </w:div>
    <w:div w:id="596210053">
      <w:bodyDiv w:val="1"/>
      <w:marLeft w:val="0"/>
      <w:marRight w:val="0"/>
      <w:marTop w:val="0"/>
      <w:marBottom w:val="0"/>
      <w:divBdr>
        <w:top w:val="none" w:sz="0" w:space="0" w:color="auto"/>
        <w:left w:val="none" w:sz="0" w:space="0" w:color="auto"/>
        <w:bottom w:val="none" w:sz="0" w:space="0" w:color="auto"/>
        <w:right w:val="none" w:sz="0" w:space="0" w:color="auto"/>
      </w:divBdr>
    </w:div>
    <w:div w:id="7575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lex.com/en/vanceva.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en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aen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2770</Characters>
  <Application>Microsoft Office Word</Application>
  <DocSecurity>0</DocSecurity>
  <Lines>23</Lines>
  <Paragraphs>6</Paragraphs>
  <ScaleCrop>false</ScaleCrop>
  <Company>Microsoft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Specificaties</dc:title>
  <dc:creator>Karolien Raets</dc:creator>
  <cp:lastModifiedBy>Geert</cp:lastModifiedBy>
  <cp:revision>3</cp:revision>
  <dcterms:created xsi:type="dcterms:W3CDTF">2010-11-25T14:04:00Z</dcterms:created>
  <dcterms:modified xsi:type="dcterms:W3CDTF">2010-11-25T14:07:00Z</dcterms:modified>
</cp:coreProperties>
</file>